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00C" w:rsidRDefault="0025700C" w:rsidP="0025700C">
      <w:pPr>
        <w:rPr>
          <w:rFonts w:ascii="Times New Roman" w:hAnsi="Times New Roman" w:cs="Times New Roman"/>
          <w:sz w:val="24"/>
          <w:szCs w:val="24"/>
        </w:rPr>
      </w:pPr>
    </w:p>
    <w:p w:rsidR="0025700C" w:rsidRDefault="0025700C" w:rsidP="0025700C">
      <w:pPr>
        <w:rPr>
          <w:rFonts w:ascii="Times New Roman" w:hAnsi="Times New Roman" w:cs="Times New Roman"/>
          <w:sz w:val="24"/>
          <w:szCs w:val="24"/>
        </w:rPr>
      </w:pPr>
    </w:p>
    <w:p w:rsidR="0025700C" w:rsidRDefault="0025700C" w:rsidP="0025700C">
      <w:pPr>
        <w:rPr>
          <w:rFonts w:ascii="Times New Roman" w:hAnsi="Times New Roman" w:cs="Times New Roman"/>
          <w:sz w:val="24"/>
          <w:szCs w:val="24"/>
        </w:rPr>
      </w:pPr>
    </w:p>
    <w:p w:rsidR="0025700C" w:rsidRDefault="0025700C" w:rsidP="0025700C">
      <w:pPr>
        <w:rPr>
          <w:rFonts w:ascii="Times New Roman" w:hAnsi="Times New Roman" w:cs="Times New Roman"/>
          <w:sz w:val="24"/>
          <w:szCs w:val="24"/>
        </w:rPr>
      </w:pPr>
    </w:p>
    <w:p w:rsidR="0025700C" w:rsidRDefault="0025700C" w:rsidP="0025700C">
      <w:pPr>
        <w:rPr>
          <w:rFonts w:ascii="Times New Roman" w:hAnsi="Times New Roman" w:cs="Times New Roman"/>
          <w:sz w:val="24"/>
          <w:szCs w:val="24"/>
        </w:rPr>
      </w:pPr>
    </w:p>
    <w:p w:rsidR="0025700C" w:rsidRDefault="0025700C" w:rsidP="0025700C">
      <w:pP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r>
        <w:rPr>
          <w:rFonts w:ascii="Times New Roman" w:hAnsi="Times New Roman" w:cs="Times New Roman"/>
          <w:sz w:val="24"/>
          <w:szCs w:val="24"/>
        </w:rPr>
        <w:t>The Assessment Areas</w:t>
      </w:r>
    </w:p>
    <w:p w:rsidR="0025700C" w:rsidRDefault="0025700C" w:rsidP="002570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5700C" w:rsidRDefault="0025700C" w:rsidP="002570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5700C" w:rsidRDefault="0025700C" w:rsidP="002570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25700C" w:rsidRDefault="0025700C" w:rsidP="002570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25700C" w:rsidRDefault="0025700C" w:rsidP="0025700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p>
    <w:p w:rsidR="0025700C" w:rsidRDefault="0025700C" w:rsidP="0025700C">
      <w:pPr>
        <w:spacing w:line="480" w:lineRule="auto"/>
        <w:jc w:val="center"/>
        <w:rPr>
          <w:rFonts w:ascii="Times New Roman" w:hAnsi="Times New Roman" w:cs="Times New Roman"/>
          <w:sz w:val="24"/>
          <w:szCs w:val="24"/>
        </w:rPr>
      </w:pPr>
      <w:bookmarkStart w:id="0" w:name="_GoBack"/>
      <w:bookmarkEnd w:id="0"/>
    </w:p>
    <w:p w:rsidR="0025700C" w:rsidRDefault="0025700C" w:rsidP="002570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Assessment Areas</w:t>
      </w:r>
    </w:p>
    <w:p w:rsidR="0025700C" w:rsidRDefault="0025700C" w:rsidP="002570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25700C" w:rsidRDefault="0025700C" w:rsidP="00257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crisis intervention, one counselor may not approach a crisis the way another will. In counseling and crisis intervention, there are different ways in which counselors intervene a crisis. Doctor Kanel in the </w:t>
      </w:r>
      <w:r>
        <w:rPr>
          <w:rFonts w:ascii="Times New Roman" w:hAnsi="Times New Roman" w:cs="Times New Roman"/>
          <w:i/>
          <w:sz w:val="24"/>
          <w:szCs w:val="24"/>
        </w:rPr>
        <w:t>Crisis Counseling ABC Model</w:t>
      </w:r>
      <w:r>
        <w:rPr>
          <w:rFonts w:ascii="Times New Roman" w:hAnsi="Times New Roman" w:cs="Times New Roman"/>
          <w:sz w:val="24"/>
          <w:szCs w:val="24"/>
        </w:rPr>
        <w:t xml:space="preserve"> looks at theoretical models of crisis intervention and reviews the history. In the ABC model of crisis intervention, Doctor Kanel presents three assessment areas that are important in the completion of an interview and during a treatment or crisis intervention (Kanel, 2014). The three assessment areas help counselors give the right counseling to their clients, depending on what the client is going through.</w:t>
      </w:r>
    </w:p>
    <w:p w:rsidR="0025700C" w:rsidRDefault="0025700C" w:rsidP="0025700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Categories of the ABC Model of Crisis Intervention</w:t>
      </w:r>
    </w:p>
    <w:p w:rsidR="0025700C" w:rsidRDefault="0025700C" w:rsidP="00257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ABC Model of crisis intervention includes three categories. These categories are developing and maintaining a rapport, identifying the nature of the crisis and altering cognitions, and coping. In the first category of developing and maintain a rapport, the counselor uses physical and emotional aspects to connect with their client. This involves the client feeling physically safe with the counselor and also having a sense of personal security. A counselor and the client have to connect emotionally for counseling to take place effectively. A counselor can connect physically with the client by ensuring that there are no objects like chairs or tables between them, maintaining eye contact, and keeping their legs open and their arms uncrossed. They can connect emotionally by validating what their client is saying, talking in a calm and collected tone, avoiding judgment, and using empathetic statements. The counselor has to behave </w:t>
      </w:r>
      <w:r>
        <w:rPr>
          <w:rFonts w:ascii="Times New Roman" w:hAnsi="Times New Roman" w:cs="Times New Roman"/>
          <w:sz w:val="24"/>
          <w:szCs w:val="24"/>
        </w:rPr>
        <w:lastRenderedPageBreak/>
        <w:t>as though he is carrying the same burden as the client (Galatians 6.2). Through physical and emotional connection, the client is most likely to open up.</w:t>
      </w:r>
    </w:p>
    <w:p w:rsidR="0025700C" w:rsidRDefault="0025700C" w:rsidP="00257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it comes to identifying the nature of the crisis and altering the cognitions, this is like the most sensitive crisis intervention category. The counselor has to carefully mix closed and open questions to be sure that they completely understand the crisis the client is going through. It involves asking about the source of the crisis and how long the crisis has been going on. At this stage, the counselor asks about the effect the crisis has had on the client. In the last category, which is coping, the counselor helps the client deal with the situation (Flannery, 2000). The counselor offers a resolution to the client and introduces the client to support groups to help the client walk through their crisis.</w:t>
      </w:r>
    </w:p>
    <w:p w:rsidR="0025700C" w:rsidRDefault="0025700C" w:rsidP="0025700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important category is the first category of developing and maintaining a rapport (Kanel, 2015). This is because it is at this stage where the counselor connects with the client. Counseling can’t effectively take place if the client and the counselor have not connected. A connection is always the first step before anything happens. It helps the client feel that the counselor understands what they are going through, and it is important to the counselor that through the connection, the client will open up. The connection between the counselor and the client does away with all the barriers that could prevent effective crisis prevention.</w:t>
      </w:r>
    </w:p>
    <w:p w:rsidR="0025700C" w:rsidRDefault="0025700C" w:rsidP="0025700C">
      <w:pPr>
        <w:spacing w:line="480" w:lineRule="auto"/>
        <w:ind w:firstLine="720"/>
        <w:rPr>
          <w:rFonts w:ascii="Times New Roman" w:hAnsi="Times New Roman" w:cs="Times New Roman"/>
          <w:sz w:val="24"/>
          <w:szCs w:val="24"/>
        </w:rPr>
      </w:pPr>
    </w:p>
    <w:p w:rsidR="0025700C" w:rsidRDefault="0025700C" w:rsidP="0025700C">
      <w:pPr>
        <w:spacing w:line="480" w:lineRule="auto"/>
        <w:ind w:firstLine="720"/>
        <w:rPr>
          <w:rFonts w:ascii="Times New Roman" w:hAnsi="Times New Roman" w:cs="Times New Roman"/>
          <w:sz w:val="24"/>
          <w:szCs w:val="24"/>
        </w:rPr>
      </w:pPr>
    </w:p>
    <w:p w:rsidR="0025700C" w:rsidRDefault="0025700C" w:rsidP="0025700C">
      <w:pPr>
        <w:spacing w:line="480" w:lineRule="auto"/>
        <w:ind w:firstLine="720"/>
        <w:rPr>
          <w:rFonts w:ascii="Times New Roman" w:hAnsi="Times New Roman" w:cs="Times New Roman"/>
          <w:sz w:val="24"/>
          <w:szCs w:val="24"/>
        </w:rPr>
      </w:pPr>
    </w:p>
    <w:p w:rsidR="0025700C" w:rsidRDefault="0025700C" w:rsidP="0025700C">
      <w:pPr>
        <w:spacing w:line="480" w:lineRule="auto"/>
        <w:ind w:firstLine="720"/>
        <w:rPr>
          <w:rFonts w:ascii="Times New Roman" w:hAnsi="Times New Roman" w:cs="Times New Roman"/>
          <w:sz w:val="24"/>
          <w:szCs w:val="24"/>
        </w:rPr>
      </w:pPr>
    </w:p>
    <w:p w:rsidR="0025700C" w:rsidRDefault="0025700C" w:rsidP="0025700C">
      <w:pPr>
        <w:spacing w:line="480" w:lineRule="auto"/>
        <w:ind w:firstLine="720"/>
        <w:rPr>
          <w:rFonts w:ascii="Times New Roman" w:hAnsi="Times New Roman" w:cs="Times New Roman"/>
          <w:sz w:val="24"/>
          <w:szCs w:val="24"/>
        </w:rPr>
      </w:pPr>
    </w:p>
    <w:p w:rsidR="0025700C" w:rsidRDefault="0025700C" w:rsidP="0025700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25700C" w:rsidRPr="00862EC3" w:rsidRDefault="0025700C" w:rsidP="0025700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Flannery, R. B., &amp; Everly, G. S. (2000). Crisis intervention: A review. </w:t>
      </w:r>
      <w:r>
        <w:rPr>
          <w:rFonts w:ascii="Times New Roman" w:hAnsi="Times New Roman" w:cs="Times New Roman"/>
          <w:i/>
          <w:sz w:val="24"/>
          <w:szCs w:val="24"/>
        </w:rPr>
        <w:t>International Journal of Emergency Mental Health, 2</w:t>
      </w:r>
      <w:r>
        <w:rPr>
          <w:rFonts w:ascii="Times New Roman" w:hAnsi="Times New Roman" w:cs="Times New Roman"/>
          <w:sz w:val="24"/>
          <w:szCs w:val="24"/>
        </w:rPr>
        <w:t>(2), 119-126.</w:t>
      </w:r>
    </w:p>
    <w:p w:rsidR="0025700C" w:rsidRPr="00AC7ECF" w:rsidRDefault="0025700C" w:rsidP="0025700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Kanel, K. (2014). </w:t>
      </w:r>
      <w:r>
        <w:rPr>
          <w:rFonts w:ascii="Times New Roman" w:hAnsi="Times New Roman" w:cs="Times New Roman"/>
          <w:i/>
          <w:sz w:val="24"/>
          <w:szCs w:val="24"/>
        </w:rPr>
        <w:t xml:space="preserve">A Guide to crisis intervention. </w:t>
      </w:r>
      <w:r>
        <w:rPr>
          <w:rFonts w:ascii="Times New Roman" w:hAnsi="Times New Roman" w:cs="Times New Roman"/>
          <w:sz w:val="24"/>
          <w:szCs w:val="24"/>
        </w:rPr>
        <w:t>Cengage Learning.</w:t>
      </w:r>
    </w:p>
    <w:p w:rsidR="0025700C" w:rsidRPr="00AC7ECF" w:rsidRDefault="0025700C" w:rsidP="0025700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Galatians, Chapter 6, Verse 2.</w:t>
      </w:r>
    </w:p>
    <w:p w:rsidR="0025700C" w:rsidRPr="0037793B" w:rsidRDefault="0025700C" w:rsidP="0025700C">
      <w:pPr>
        <w:spacing w:line="480" w:lineRule="auto"/>
        <w:ind w:left="720" w:hanging="720"/>
        <w:rPr>
          <w:rFonts w:ascii="Times New Roman" w:hAnsi="Times New Roman" w:cs="Times New Roman"/>
          <w:sz w:val="24"/>
          <w:szCs w:val="24"/>
        </w:rPr>
      </w:pPr>
    </w:p>
    <w:p w:rsidR="00AC7ECF" w:rsidRPr="0025700C" w:rsidRDefault="00AC7ECF" w:rsidP="0025700C"/>
    <w:sectPr w:rsidR="00AC7ECF" w:rsidRPr="0025700C" w:rsidSect="002570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BBD" w:rsidRDefault="00E91BBD" w:rsidP="0025700C">
      <w:pPr>
        <w:spacing w:after="0" w:line="240" w:lineRule="auto"/>
      </w:pPr>
      <w:r>
        <w:separator/>
      </w:r>
    </w:p>
  </w:endnote>
  <w:endnote w:type="continuationSeparator" w:id="0">
    <w:p w:rsidR="00E91BBD" w:rsidRDefault="00E91BBD" w:rsidP="0025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BBD" w:rsidRDefault="00E91BBD" w:rsidP="0025700C">
      <w:pPr>
        <w:spacing w:after="0" w:line="240" w:lineRule="auto"/>
      </w:pPr>
      <w:r>
        <w:separator/>
      </w:r>
    </w:p>
  </w:footnote>
  <w:footnote w:type="continuationSeparator" w:id="0">
    <w:p w:rsidR="00E91BBD" w:rsidRDefault="00E91BBD" w:rsidP="002570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274236"/>
      <w:docPartObj>
        <w:docPartGallery w:val="Page Numbers (Top of Page)"/>
        <w:docPartUnique/>
      </w:docPartObj>
    </w:sdtPr>
    <w:sdtEndPr>
      <w:rPr>
        <w:rFonts w:ascii="Times New Roman" w:hAnsi="Times New Roman" w:cs="Times New Roman"/>
        <w:noProof/>
        <w:sz w:val="24"/>
        <w:szCs w:val="24"/>
      </w:rPr>
    </w:sdtEndPr>
    <w:sdtContent>
      <w:p w:rsidR="0025700C" w:rsidRPr="0025700C" w:rsidRDefault="0025700C">
        <w:pPr>
          <w:pStyle w:val="Header"/>
          <w:jc w:val="right"/>
          <w:rPr>
            <w:rFonts w:ascii="Times New Roman" w:hAnsi="Times New Roman" w:cs="Times New Roman"/>
            <w:sz w:val="24"/>
            <w:szCs w:val="24"/>
          </w:rPr>
        </w:pPr>
        <w:r w:rsidRPr="0025700C">
          <w:rPr>
            <w:rFonts w:ascii="Times New Roman" w:hAnsi="Times New Roman" w:cs="Times New Roman"/>
            <w:sz w:val="24"/>
            <w:szCs w:val="24"/>
          </w:rPr>
          <w:t>ASSESSMENT</w:t>
        </w:r>
        <w:r>
          <w:rPr>
            <w:rFonts w:ascii="Times New Roman" w:hAnsi="Times New Roman" w:cs="Times New Roman"/>
            <w:sz w:val="24"/>
            <w:szCs w:val="24"/>
          </w:rPr>
          <w:tab/>
        </w:r>
        <w:r>
          <w:rPr>
            <w:rFonts w:ascii="Times New Roman" w:hAnsi="Times New Roman" w:cs="Times New Roman"/>
            <w:sz w:val="24"/>
            <w:szCs w:val="24"/>
          </w:rPr>
          <w:tab/>
        </w:r>
        <w:r w:rsidRPr="0025700C">
          <w:rPr>
            <w:rFonts w:ascii="Times New Roman" w:hAnsi="Times New Roman" w:cs="Times New Roman"/>
            <w:sz w:val="24"/>
            <w:szCs w:val="24"/>
          </w:rPr>
          <w:fldChar w:fldCharType="begin"/>
        </w:r>
        <w:r w:rsidRPr="0025700C">
          <w:rPr>
            <w:rFonts w:ascii="Times New Roman" w:hAnsi="Times New Roman" w:cs="Times New Roman"/>
            <w:sz w:val="24"/>
            <w:szCs w:val="24"/>
          </w:rPr>
          <w:instrText xml:space="preserve"> PAGE   \* MERGEFORMAT </w:instrText>
        </w:r>
        <w:r w:rsidRPr="0025700C">
          <w:rPr>
            <w:rFonts w:ascii="Times New Roman" w:hAnsi="Times New Roman" w:cs="Times New Roman"/>
            <w:sz w:val="24"/>
            <w:szCs w:val="24"/>
          </w:rPr>
          <w:fldChar w:fldCharType="separate"/>
        </w:r>
        <w:r>
          <w:rPr>
            <w:rFonts w:ascii="Times New Roman" w:hAnsi="Times New Roman" w:cs="Times New Roman"/>
            <w:noProof/>
            <w:sz w:val="24"/>
            <w:szCs w:val="24"/>
          </w:rPr>
          <w:t>2</w:t>
        </w:r>
        <w:r w:rsidRPr="0025700C">
          <w:rPr>
            <w:rFonts w:ascii="Times New Roman" w:hAnsi="Times New Roman" w:cs="Times New Roman"/>
            <w:noProof/>
            <w:sz w:val="24"/>
            <w:szCs w:val="24"/>
          </w:rPr>
          <w:fldChar w:fldCharType="end"/>
        </w:r>
      </w:p>
    </w:sdtContent>
  </w:sdt>
  <w:p w:rsidR="0025700C" w:rsidRDefault="002570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00C" w:rsidRPr="0025700C" w:rsidRDefault="0025700C">
    <w:pPr>
      <w:pStyle w:val="Header"/>
      <w:jc w:val="right"/>
      <w:rPr>
        <w:rFonts w:ascii="Times New Roman" w:hAnsi="Times New Roman" w:cs="Times New Roman"/>
        <w:sz w:val="24"/>
        <w:szCs w:val="24"/>
      </w:rPr>
    </w:pPr>
    <w:r w:rsidRPr="0025700C">
      <w:rPr>
        <w:rFonts w:ascii="Times New Roman" w:hAnsi="Times New Roman" w:cs="Times New Roman"/>
        <w:sz w:val="24"/>
        <w:szCs w:val="24"/>
      </w:rPr>
      <w:t>Running Head: THE ASSESSMENT AREAS</w:t>
    </w:r>
    <w:sdt>
      <w:sdtPr>
        <w:rPr>
          <w:rFonts w:ascii="Times New Roman" w:hAnsi="Times New Roman" w:cs="Times New Roman"/>
          <w:sz w:val="24"/>
          <w:szCs w:val="24"/>
        </w:rPr>
        <w:id w:val="-157011716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5700C">
          <w:rPr>
            <w:rFonts w:ascii="Times New Roman" w:hAnsi="Times New Roman" w:cs="Times New Roman"/>
            <w:sz w:val="24"/>
            <w:szCs w:val="24"/>
          </w:rPr>
          <w:fldChar w:fldCharType="begin"/>
        </w:r>
        <w:r w:rsidRPr="0025700C">
          <w:rPr>
            <w:rFonts w:ascii="Times New Roman" w:hAnsi="Times New Roman" w:cs="Times New Roman"/>
            <w:sz w:val="24"/>
            <w:szCs w:val="24"/>
          </w:rPr>
          <w:instrText xml:space="preserve"> PAGE   \* MERGEFORMAT </w:instrText>
        </w:r>
        <w:r w:rsidRPr="0025700C">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700C">
          <w:rPr>
            <w:rFonts w:ascii="Times New Roman" w:hAnsi="Times New Roman" w:cs="Times New Roman"/>
            <w:noProof/>
            <w:sz w:val="24"/>
            <w:szCs w:val="24"/>
          </w:rPr>
          <w:fldChar w:fldCharType="end"/>
        </w:r>
      </w:sdtContent>
    </w:sdt>
  </w:p>
  <w:p w:rsidR="0025700C" w:rsidRDefault="00257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5D8"/>
    <w:rsid w:val="00045BA6"/>
    <w:rsid w:val="001945B7"/>
    <w:rsid w:val="0025700C"/>
    <w:rsid w:val="003265D8"/>
    <w:rsid w:val="0037793B"/>
    <w:rsid w:val="005B1633"/>
    <w:rsid w:val="006C440D"/>
    <w:rsid w:val="00862EC3"/>
    <w:rsid w:val="00897983"/>
    <w:rsid w:val="00A939A7"/>
    <w:rsid w:val="00AC7ECF"/>
    <w:rsid w:val="00AD627E"/>
    <w:rsid w:val="00B548FE"/>
    <w:rsid w:val="00BC1B38"/>
    <w:rsid w:val="00E91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2AE82-8286-42AE-AB4C-DB449ED2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0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00C"/>
  </w:style>
  <w:style w:type="paragraph" w:styleId="Footer">
    <w:name w:val="footer"/>
    <w:basedOn w:val="Normal"/>
    <w:link w:val="FooterChar"/>
    <w:uiPriority w:val="99"/>
    <w:unhideWhenUsed/>
    <w:rsid w:val="002570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5</cp:revision>
  <dcterms:created xsi:type="dcterms:W3CDTF">2020-11-18T06:20:00Z</dcterms:created>
  <dcterms:modified xsi:type="dcterms:W3CDTF">2020-11-18T08:04:00Z</dcterms:modified>
</cp:coreProperties>
</file>